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957AB2">
        <w:rPr>
          <w:rFonts w:cs="Arial"/>
          <w:sz w:val="24"/>
          <w:lang w:val="en-US"/>
        </w:rPr>
        <w:t>8</w:t>
      </w:r>
      <w:r w:rsidR="005615EA">
        <w:rPr>
          <w:rFonts w:cs="Arial"/>
          <w:sz w:val="24"/>
          <w:lang w:val="en-US"/>
        </w:rPr>
        <w:t>1</w:t>
      </w:r>
      <w:r w:rsidRPr="005F67E6">
        <w:rPr>
          <w:rFonts w:ascii="Times New Roman" w:hAnsi="Times New Roman"/>
          <w:sz w:val="24"/>
        </w:rPr>
        <w:tab/>
      </w:r>
      <w:r w:rsidR="00EB75E8" w:rsidRPr="00EB75E8">
        <w:rPr>
          <w:rFonts w:cs="Arial"/>
          <w:sz w:val="22"/>
        </w:rPr>
        <w:t>R4-</w:t>
      </w:r>
      <w:r w:rsidR="00C46EE1">
        <w:rPr>
          <w:rFonts w:cs="Arial"/>
          <w:sz w:val="22"/>
        </w:rPr>
        <w:t>1609619</w:t>
      </w:r>
    </w:p>
    <w:p w:rsidR="005615EA" w:rsidRPr="00337786" w:rsidRDefault="005615EA" w:rsidP="005615EA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4977CE">
        <w:rPr>
          <w:sz w:val="22"/>
          <w:lang w:val="en-US"/>
        </w:rPr>
        <w:t>5.6</w:t>
      </w:r>
      <w:r w:rsidR="00F201E2">
        <w:rPr>
          <w:sz w:val="22"/>
          <w:lang w:val="en-US"/>
        </w:rPr>
        <w:t>.4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42A0D" w:rsidRPr="00B42A0D">
        <w:rPr>
          <w:bCs/>
          <w:sz w:val="22"/>
        </w:rPr>
        <w:t>Nokia, Alcatel-Lucent Shanghai Bell</w:t>
      </w:r>
      <w:r w:rsidR="00B42A0D">
        <w:rPr>
          <w:bCs/>
          <w:sz w:val="22"/>
        </w:rPr>
        <w:t xml:space="preserve"> </w:t>
      </w:r>
    </w:p>
    <w:p w:rsidR="006436F6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6436F6" w:rsidRPr="006436F6">
        <w:rPr>
          <w:sz w:val="22"/>
        </w:rPr>
        <w:t>UE transmit timing requirement for NB-IoT in normal coverage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757F63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C217EB" w:rsidRPr="00046D81" w:rsidRDefault="00F201E2" w:rsidP="00C217EB">
      <w:pPr>
        <w:pStyle w:val="BodyText"/>
        <w:rPr>
          <w:sz w:val="20"/>
          <w:szCs w:val="20"/>
        </w:rPr>
      </w:pPr>
      <w:r w:rsidRPr="00046D81">
        <w:rPr>
          <w:sz w:val="20"/>
          <w:szCs w:val="20"/>
          <w:lang w:val="en-US"/>
        </w:rPr>
        <w:t xml:space="preserve">For NB-IoT, </w:t>
      </w:r>
      <w:r w:rsidRPr="00046D81">
        <w:rPr>
          <w:sz w:val="20"/>
          <w:szCs w:val="20"/>
        </w:rPr>
        <w:t xml:space="preserve">UE UL Tx timing errors is currently defined as </w:t>
      </w:r>
      <w:r w:rsidR="00025F11" w:rsidRPr="00025F11">
        <w:rPr>
          <w:sz w:val="20"/>
          <w:szCs w:val="20"/>
        </w:rPr>
        <w:t>Te</w:t>
      </w:r>
      <w:r w:rsidR="00025F11">
        <w:rPr>
          <w:sz w:val="20"/>
          <w:szCs w:val="20"/>
        </w:rPr>
        <w:t>=</w:t>
      </w:r>
      <w:r w:rsidRPr="00046D81">
        <w:rPr>
          <w:sz w:val="20"/>
          <w:szCs w:val="20"/>
        </w:rPr>
        <w:t>[</w:t>
      </w:r>
      <w:r w:rsidRPr="00046D81">
        <w:rPr>
          <w:sz w:val="20"/>
          <w:szCs w:val="20"/>
          <w:lang w:val="en-US"/>
        </w:rPr>
        <w:sym w:font="Symbol" w:char="F0B1"/>
      </w:r>
      <w:r w:rsidRPr="00046D81">
        <w:rPr>
          <w:sz w:val="20"/>
          <w:szCs w:val="20"/>
          <w:lang w:val="en-US"/>
        </w:rPr>
        <w:t>80Ts]</w:t>
      </w:r>
      <w:r w:rsidRPr="00046D81">
        <w:rPr>
          <w:i/>
          <w:sz w:val="20"/>
          <w:szCs w:val="20"/>
          <w:lang w:val="en-US"/>
        </w:rPr>
        <w:t xml:space="preserve"> </w:t>
      </w:r>
      <w:r w:rsidRPr="00046D81">
        <w:rPr>
          <w:sz w:val="20"/>
          <w:szCs w:val="20"/>
          <w:lang w:val="en-US"/>
        </w:rPr>
        <w:t>in TS 36.133 [1]</w:t>
      </w:r>
      <w:r w:rsidR="006D4634" w:rsidRPr="00046D81">
        <w:rPr>
          <w:sz w:val="20"/>
          <w:szCs w:val="20"/>
          <w:lang w:val="en-US"/>
        </w:rPr>
        <w:t xml:space="preserve"> under all coverage enhancement levels</w:t>
      </w:r>
      <w:r w:rsidRPr="00046D81">
        <w:rPr>
          <w:sz w:val="20"/>
          <w:szCs w:val="20"/>
          <w:lang w:val="en-US"/>
        </w:rPr>
        <w:t xml:space="preserve">. </w:t>
      </w:r>
      <w:r w:rsidR="00C217EB" w:rsidRPr="00046D81">
        <w:rPr>
          <w:sz w:val="20"/>
          <w:szCs w:val="20"/>
        </w:rPr>
        <w:t xml:space="preserve">Very large Tx timing errors may only take place under very low SNR level, such as NRS Ês/Iot = -15 dB. </w:t>
      </w:r>
      <w:r w:rsidR="006D4634" w:rsidRPr="00046D81">
        <w:rPr>
          <w:sz w:val="20"/>
          <w:szCs w:val="20"/>
          <w:lang w:val="en-US"/>
        </w:rPr>
        <w:t>W</w:t>
      </w:r>
      <w:r w:rsidRPr="00046D81">
        <w:rPr>
          <w:sz w:val="20"/>
          <w:szCs w:val="20"/>
          <w:lang w:val="en-US"/>
        </w:rPr>
        <w:t xml:space="preserve">hen the requirement was defined, </w:t>
      </w:r>
      <w:r w:rsidR="006D4634" w:rsidRPr="00046D81">
        <w:rPr>
          <w:sz w:val="20"/>
          <w:szCs w:val="20"/>
          <w:lang w:val="en-US"/>
        </w:rPr>
        <w:t xml:space="preserve">only the worst scenario was considered but </w:t>
      </w:r>
      <w:r w:rsidR="00A2301F" w:rsidRPr="00046D81">
        <w:rPr>
          <w:sz w:val="20"/>
          <w:szCs w:val="20"/>
          <w:lang w:val="en-US"/>
        </w:rPr>
        <w:t xml:space="preserve">no enough consideration </w:t>
      </w:r>
      <w:r w:rsidR="006D4634" w:rsidRPr="00046D81">
        <w:rPr>
          <w:sz w:val="20"/>
          <w:szCs w:val="20"/>
          <w:lang w:val="en-US"/>
        </w:rPr>
        <w:t xml:space="preserve">was made </w:t>
      </w:r>
      <w:r w:rsidR="00A2301F" w:rsidRPr="00046D81">
        <w:rPr>
          <w:sz w:val="20"/>
          <w:szCs w:val="20"/>
          <w:lang w:val="en-US"/>
        </w:rPr>
        <w:t xml:space="preserve">on the </w:t>
      </w:r>
      <w:r w:rsidRPr="00046D81">
        <w:rPr>
          <w:sz w:val="20"/>
          <w:szCs w:val="20"/>
          <w:lang w:val="en-US"/>
        </w:rPr>
        <w:t xml:space="preserve">potential impact of the large </w:t>
      </w:r>
      <w:r w:rsidRPr="00046D81">
        <w:rPr>
          <w:sz w:val="20"/>
          <w:szCs w:val="20"/>
        </w:rPr>
        <w:t xml:space="preserve">UL Tx timing errors </w:t>
      </w:r>
      <w:r w:rsidR="006D4634" w:rsidRPr="00046D81">
        <w:rPr>
          <w:sz w:val="20"/>
          <w:szCs w:val="20"/>
        </w:rPr>
        <w:t>on NPUSCH performance when the same UE UL Tx timing errors as large as [</w:t>
      </w:r>
      <w:r w:rsidR="006D4634" w:rsidRPr="00046D81">
        <w:rPr>
          <w:sz w:val="20"/>
          <w:szCs w:val="20"/>
          <w:lang w:val="en-US"/>
        </w:rPr>
        <w:sym w:font="Symbol" w:char="F0B1"/>
      </w:r>
      <w:r w:rsidR="006D4634" w:rsidRPr="00046D81">
        <w:rPr>
          <w:sz w:val="20"/>
          <w:szCs w:val="20"/>
          <w:lang w:val="en-US"/>
        </w:rPr>
        <w:t>80Ts]</w:t>
      </w:r>
      <w:r w:rsidR="006D4634" w:rsidRPr="00046D81">
        <w:rPr>
          <w:i/>
          <w:sz w:val="20"/>
          <w:szCs w:val="20"/>
          <w:lang w:val="en-US"/>
        </w:rPr>
        <w:t xml:space="preserve"> </w:t>
      </w:r>
      <w:r w:rsidR="006D4634" w:rsidRPr="00046D81">
        <w:rPr>
          <w:sz w:val="20"/>
          <w:szCs w:val="20"/>
          <w:lang w:val="en-US"/>
        </w:rPr>
        <w:t xml:space="preserve">is defined for all coverage enhancement levels. </w:t>
      </w:r>
      <w:r w:rsidR="00C217EB" w:rsidRPr="00046D81">
        <w:rPr>
          <w:sz w:val="20"/>
          <w:szCs w:val="20"/>
          <w:lang w:val="en-US"/>
        </w:rPr>
        <w:t>For example, d</w:t>
      </w:r>
      <w:r w:rsidR="00C217EB" w:rsidRPr="00046D81">
        <w:rPr>
          <w:sz w:val="20"/>
          <w:szCs w:val="20"/>
        </w:rPr>
        <w:t>efining UL Tx timing errors with [</w:t>
      </w:r>
      <w:r w:rsidR="00C217EB" w:rsidRPr="00046D81">
        <w:rPr>
          <w:sz w:val="20"/>
          <w:szCs w:val="20"/>
          <w:lang w:val="en-US"/>
        </w:rPr>
        <w:sym w:font="Symbol" w:char="F0B1"/>
      </w:r>
      <w:r w:rsidR="00C217EB" w:rsidRPr="00046D81">
        <w:rPr>
          <w:sz w:val="20"/>
          <w:szCs w:val="20"/>
          <w:lang w:val="en-US"/>
        </w:rPr>
        <w:t>80Ts]</w:t>
      </w:r>
      <w:r w:rsidR="00C217EB" w:rsidRPr="00046D81">
        <w:rPr>
          <w:i/>
          <w:sz w:val="20"/>
          <w:szCs w:val="20"/>
          <w:lang w:val="en-US"/>
        </w:rPr>
        <w:t xml:space="preserve"> </w:t>
      </w:r>
      <w:r w:rsidR="00C217EB" w:rsidRPr="00046D81">
        <w:rPr>
          <w:sz w:val="20"/>
          <w:szCs w:val="20"/>
        </w:rPr>
        <w:t>only with</w:t>
      </w:r>
      <w:r w:rsidR="002D24ED">
        <w:rPr>
          <w:sz w:val="20"/>
          <w:szCs w:val="20"/>
        </w:rPr>
        <w:t xml:space="preserve">out considering side condition </w:t>
      </w:r>
      <w:r w:rsidR="00C217EB" w:rsidRPr="00046D81">
        <w:rPr>
          <w:sz w:val="20"/>
          <w:szCs w:val="20"/>
        </w:rPr>
        <w:t>may mislead UE’s design with target Tx timing errors of [</w:t>
      </w:r>
      <w:r w:rsidR="00C217EB" w:rsidRPr="00046D81">
        <w:rPr>
          <w:sz w:val="20"/>
          <w:szCs w:val="20"/>
          <w:lang w:val="en-US"/>
        </w:rPr>
        <w:sym w:font="Symbol" w:char="F0B1"/>
      </w:r>
      <w:r w:rsidR="00C217EB" w:rsidRPr="00046D81">
        <w:rPr>
          <w:sz w:val="20"/>
          <w:szCs w:val="20"/>
          <w:lang w:val="en-US"/>
        </w:rPr>
        <w:t>80Ts]</w:t>
      </w:r>
      <w:r w:rsidR="00C217EB" w:rsidRPr="00046D81">
        <w:rPr>
          <w:i/>
          <w:sz w:val="20"/>
          <w:szCs w:val="20"/>
          <w:lang w:val="en-US"/>
        </w:rPr>
        <w:t xml:space="preserve"> </w:t>
      </w:r>
      <w:r w:rsidR="00C217EB" w:rsidRPr="00046D81">
        <w:rPr>
          <w:sz w:val="20"/>
          <w:szCs w:val="20"/>
        </w:rPr>
        <w:t xml:space="preserve">even under better side conditions. </w:t>
      </w:r>
    </w:p>
    <w:p w:rsidR="00C217EB" w:rsidRPr="00046D81" w:rsidRDefault="00C217EB" w:rsidP="00C217EB">
      <w:pPr>
        <w:pStyle w:val="BodyText"/>
        <w:rPr>
          <w:sz w:val="20"/>
          <w:szCs w:val="20"/>
        </w:rPr>
      </w:pPr>
    </w:p>
    <w:p w:rsidR="00046D81" w:rsidRPr="00046D81" w:rsidRDefault="00C217EB" w:rsidP="00C217EB">
      <w:pPr>
        <w:pStyle w:val="BodyText"/>
        <w:rPr>
          <w:sz w:val="20"/>
          <w:szCs w:val="20"/>
        </w:rPr>
      </w:pPr>
      <w:r w:rsidRPr="00046D81">
        <w:rPr>
          <w:sz w:val="20"/>
          <w:szCs w:val="20"/>
        </w:rPr>
        <w:t xml:space="preserve">The impact of large UL Tx timing errors exceeding the CP window were investigated in last meetings </w:t>
      </w:r>
      <w:r w:rsidR="00046D81" w:rsidRPr="00046D81">
        <w:rPr>
          <w:sz w:val="20"/>
          <w:szCs w:val="20"/>
        </w:rPr>
        <w:t>[2,3,4]</w:t>
      </w:r>
      <w:r w:rsidRPr="00046D81">
        <w:rPr>
          <w:sz w:val="20"/>
          <w:szCs w:val="20"/>
        </w:rPr>
        <w:t xml:space="preserve">. </w:t>
      </w:r>
      <w:r w:rsidR="00046D81" w:rsidRPr="00046D81">
        <w:rPr>
          <w:sz w:val="20"/>
          <w:szCs w:val="20"/>
        </w:rPr>
        <w:t>S</w:t>
      </w:r>
      <w:r w:rsidRPr="00046D81">
        <w:rPr>
          <w:sz w:val="20"/>
          <w:szCs w:val="20"/>
        </w:rPr>
        <w:t>imulation results show that there might be large impact on NPUSCH performance when the UL Tx timing errors exceeding the CP window</w:t>
      </w:r>
      <w:r w:rsidR="00046D81" w:rsidRPr="00046D81">
        <w:rPr>
          <w:sz w:val="20"/>
          <w:szCs w:val="20"/>
        </w:rPr>
        <w:t>, and the following agreements were made in RAN4#80bis [5]:</w:t>
      </w:r>
    </w:p>
    <w:p w:rsidR="00046D81" w:rsidRPr="00046D81" w:rsidRDefault="00046D81" w:rsidP="00C217EB">
      <w:pPr>
        <w:pStyle w:val="BodyText"/>
        <w:rPr>
          <w:sz w:val="20"/>
          <w:szCs w:val="20"/>
        </w:rPr>
      </w:pPr>
    </w:p>
    <w:p w:rsidR="00046D81" w:rsidRPr="00046D81" w:rsidRDefault="00046D81" w:rsidP="00046D81">
      <w:pPr>
        <w:pStyle w:val="BodyText"/>
        <w:numPr>
          <w:ilvl w:val="0"/>
          <w:numId w:val="35"/>
        </w:numPr>
        <w:rPr>
          <w:sz w:val="20"/>
          <w:szCs w:val="20"/>
        </w:rPr>
      </w:pPr>
      <w:r w:rsidRPr="00046D81">
        <w:rPr>
          <w:sz w:val="20"/>
          <w:szCs w:val="20"/>
        </w:rPr>
        <w:t>Clarify that NB-IoT UE UL Tx timing error requirement of [</w:t>
      </w:r>
      <w:r w:rsidRPr="00046D81">
        <w:rPr>
          <w:sz w:val="20"/>
          <w:szCs w:val="20"/>
          <w:lang w:val="en-US"/>
        </w:rPr>
        <w:sym w:font="Symbol" w:char="F0B1"/>
      </w:r>
      <w:r w:rsidRPr="00046D81">
        <w:rPr>
          <w:sz w:val="20"/>
          <w:szCs w:val="20"/>
        </w:rPr>
        <w:t xml:space="preserve">80]Ts is applicable under side condition NRS Ês/Iot </w:t>
      </w:r>
      <w:r w:rsidRPr="00046D81">
        <w:rPr>
          <w:rFonts w:asciiTheme="minorHAnsi" w:eastAsiaTheme="minorEastAsia" w:hAnsi="Symbol" w:cstheme="minorBidi"/>
          <w:color w:val="000000" w:themeColor="text1"/>
          <w:sz w:val="20"/>
          <w:szCs w:val="20"/>
        </w:rPr>
        <w:sym w:font="Symbol" w:char="F0B3"/>
      </w:r>
      <w:r w:rsidRPr="00046D81">
        <w:rPr>
          <w:rFonts w:asciiTheme="minorHAnsi" w:eastAsiaTheme="minorEastAsia" w:hAnsi="Arial" w:cstheme="minorBidi"/>
          <w:color w:val="000000" w:themeColor="text1"/>
          <w:sz w:val="20"/>
          <w:szCs w:val="20"/>
        </w:rPr>
        <w:t xml:space="preserve"> </w:t>
      </w:r>
      <w:r w:rsidRPr="00046D81">
        <w:rPr>
          <w:sz w:val="20"/>
          <w:szCs w:val="20"/>
        </w:rPr>
        <w:t>-15 dB in TS 36.133</w:t>
      </w:r>
    </w:p>
    <w:p w:rsidR="00046D81" w:rsidRPr="00046D81" w:rsidRDefault="00046D81" w:rsidP="00046D81">
      <w:pPr>
        <w:pStyle w:val="BodyText"/>
        <w:numPr>
          <w:ilvl w:val="0"/>
          <w:numId w:val="35"/>
        </w:numPr>
        <w:rPr>
          <w:sz w:val="20"/>
          <w:szCs w:val="20"/>
        </w:rPr>
      </w:pPr>
      <w:r w:rsidRPr="00046D81">
        <w:rPr>
          <w:sz w:val="20"/>
          <w:szCs w:val="20"/>
        </w:rPr>
        <w:t>Add additional NB-IoT UE UL Tx timing error requirement of [</w:t>
      </w:r>
      <w:r w:rsidRPr="00046D81">
        <w:rPr>
          <w:sz w:val="20"/>
          <w:szCs w:val="20"/>
          <w:lang w:val="en-US"/>
        </w:rPr>
        <w:sym w:font="Symbol" w:char="F0B1"/>
      </w:r>
      <w:r w:rsidRPr="00046D81">
        <w:rPr>
          <w:sz w:val="20"/>
          <w:szCs w:val="20"/>
        </w:rPr>
        <w:t xml:space="preserve">TBD Ts] applicable under side condition NRS Ês/Iot  </w:t>
      </w:r>
      <w:r w:rsidRPr="00046D81">
        <w:rPr>
          <w:rFonts w:asciiTheme="minorHAnsi" w:eastAsiaTheme="minorEastAsia" w:hAnsi="Symbol" w:cstheme="minorBidi"/>
          <w:color w:val="000000" w:themeColor="text1"/>
          <w:sz w:val="20"/>
          <w:szCs w:val="20"/>
        </w:rPr>
        <w:sym w:font="Symbol" w:char="F0B3"/>
      </w:r>
      <w:r w:rsidRPr="00046D81">
        <w:rPr>
          <w:rFonts w:asciiTheme="minorHAnsi" w:eastAsiaTheme="minorEastAsia" w:hAnsi="Arial" w:cstheme="minorBidi"/>
          <w:color w:val="000000" w:themeColor="text1"/>
          <w:sz w:val="20"/>
          <w:szCs w:val="20"/>
        </w:rPr>
        <w:t xml:space="preserve"> -6 </w:t>
      </w:r>
      <w:r w:rsidRPr="00046D81">
        <w:rPr>
          <w:sz w:val="20"/>
          <w:szCs w:val="20"/>
        </w:rPr>
        <w:t>dB in TS 36.133</w:t>
      </w:r>
    </w:p>
    <w:p w:rsidR="00046D81" w:rsidRPr="00046D81" w:rsidRDefault="00046D81" w:rsidP="00046D81">
      <w:pPr>
        <w:pStyle w:val="BodyText"/>
        <w:numPr>
          <w:ilvl w:val="0"/>
          <w:numId w:val="35"/>
        </w:numPr>
        <w:rPr>
          <w:sz w:val="20"/>
          <w:szCs w:val="20"/>
        </w:rPr>
      </w:pPr>
      <w:r w:rsidRPr="00046D81">
        <w:rPr>
          <w:sz w:val="20"/>
          <w:szCs w:val="20"/>
        </w:rPr>
        <w:t>The [</w:t>
      </w:r>
      <w:r w:rsidRPr="00046D81">
        <w:rPr>
          <w:sz w:val="20"/>
          <w:szCs w:val="20"/>
          <w:lang w:val="en-US"/>
        </w:rPr>
        <w:sym w:font="Symbol" w:char="F0B1"/>
      </w:r>
      <w:r w:rsidRPr="00046D81">
        <w:rPr>
          <w:sz w:val="20"/>
          <w:szCs w:val="20"/>
        </w:rPr>
        <w:t xml:space="preserve">TBD Ts] will be determined in future RAN4 meetings </w:t>
      </w:r>
    </w:p>
    <w:p w:rsidR="00C217EB" w:rsidRPr="00046D81" w:rsidRDefault="00C217EB" w:rsidP="00C217EB">
      <w:pPr>
        <w:pStyle w:val="BodyText"/>
        <w:rPr>
          <w:sz w:val="20"/>
          <w:szCs w:val="20"/>
        </w:rPr>
      </w:pPr>
    </w:p>
    <w:p w:rsidR="007C75A5" w:rsidRPr="00046D81" w:rsidRDefault="00046D81" w:rsidP="00B81DD3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In this paper, we discuss the </w:t>
      </w:r>
      <w:r w:rsidRPr="00046D81">
        <w:rPr>
          <w:sz w:val="20"/>
          <w:szCs w:val="20"/>
        </w:rPr>
        <w:t xml:space="preserve">UE transmit timing requirement </w:t>
      </w:r>
      <w:r>
        <w:rPr>
          <w:sz w:val="20"/>
          <w:szCs w:val="20"/>
        </w:rPr>
        <w:t xml:space="preserve">for normal coverage </w:t>
      </w:r>
      <w:r>
        <w:rPr>
          <w:sz w:val="20"/>
          <w:szCs w:val="20"/>
          <w:lang w:val="en-US"/>
        </w:rPr>
        <w:t>(</w:t>
      </w:r>
      <w:r w:rsidRPr="00046D81">
        <w:rPr>
          <w:sz w:val="20"/>
          <w:szCs w:val="20"/>
        </w:rPr>
        <w:t xml:space="preserve">NRS Ês/Iot  </w:t>
      </w:r>
      <w:r w:rsidRPr="00046D81">
        <w:rPr>
          <w:rFonts w:asciiTheme="minorHAnsi" w:eastAsiaTheme="minorEastAsia" w:hAnsi="Symbol" w:cstheme="minorBidi"/>
          <w:color w:val="000000" w:themeColor="text1"/>
          <w:sz w:val="20"/>
          <w:szCs w:val="20"/>
        </w:rPr>
        <w:sym w:font="Symbol" w:char="F0B3"/>
      </w:r>
      <w:r w:rsidRPr="00046D81">
        <w:rPr>
          <w:rFonts w:asciiTheme="minorHAnsi" w:eastAsiaTheme="minorEastAsia" w:hAnsi="Arial" w:cstheme="minorBidi"/>
          <w:color w:val="000000" w:themeColor="text1"/>
          <w:sz w:val="20"/>
          <w:szCs w:val="20"/>
        </w:rPr>
        <w:t xml:space="preserve"> -6 </w:t>
      </w:r>
      <w:r w:rsidRPr="00046D81">
        <w:rPr>
          <w:sz w:val="20"/>
          <w:szCs w:val="20"/>
        </w:rPr>
        <w:t>dB</w:t>
      </w:r>
      <w:r>
        <w:rPr>
          <w:sz w:val="20"/>
          <w:szCs w:val="20"/>
        </w:rPr>
        <w:t xml:space="preserve">) based on </w:t>
      </w:r>
      <w:r w:rsidR="00020D57">
        <w:rPr>
          <w:sz w:val="20"/>
          <w:szCs w:val="20"/>
        </w:rPr>
        <w:t>above</w:t>
      </w:r>
      <w:r>
        <w:rPr>
          <w:sz w:val="20"/>
          <w:szCs w:val="20"/>
        </w:rPr>
        <w:t xml:space="preserve"> agreements. </w:t>
      </w:r>
    </w:p>
    <w:p w:rsidR="00947680" w:rsidRDefault="00CA21A4" w:rsidP="0094768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E7283C" w:rsidRDefault="00484E56" w:rsidP="00484E56">
      <w:pPr>
        <w:rPr>
          <w:lang w:val="en-US"/>
        </w:rPr>
      </w:pPr>
      <w:r>
        <w:rPr>
          <w:lang w:val="en-US"/>
        </w:rPr>
        <w:t>At the RAN4#78AH meeting, RAN4 agreed on the UE behavior with respect to UL uplink transmit timing requirements as follows</w:t>
      </w:r>
      <w:r w:rsidR="00E7283C">
        <w:rPr>
          <w:lang w:val="en-US"/>
        </w:rPr>
        <w:t xml:space="preserve"> </w:t>
      </w:r>
      <w:r w:rsidR="00E7283C" w:rsidRPr="008F26FE">
        <w:t>[80*T</w:t>
      </w:r>
      <w:r w:rsidR="00E7283C" w:rsidRPr="008F26FE">
        <w:rPr>
          <w:vertAlign w:val="subscript"/>
        </w:rPr>
        <w:t>S</w:t>
      </w:r>
      <w:r w:rsidR="00E7283C" w:rsidRPr="008F26FE">
        <w:t xml:space="preserve"> -K*T</w:t>
      </w:r>
      <w:r w:rsidR="00E7283C" w:rsidRPr="008F26FE">
        <w:rPr>
          <w:vertAlign w:val="subscript"/>
        </w:rPr>
        <w:t>S</w:t>
      </w:r>
      <w:r w:rsidR="00E7283C" w:rsidRPr="008F26FE">
        <w:t>]</w:t>
      </w:r>
      <w:r w:rsidR="00E7283C">
        <w:t xml:space="preserve"> [6]</w:t>
      </w:r>
      <w:r>
        <w:rPr>
          <w:lang w:val="en-US"/>
        </w:rPr>
        <w:t xml:space="preserve">, where </w:t>
      </w:r>
      <w:r w:rsidRPr="008F26FE">
        <w:rPr>
          <w:rFonts w:cs="Arial"/>
          <w:i/>
        </w:rPr>
        <w:t xml:space="preserve">K is TBD and determines the maximum supported delay spread </w:t>
      </w:r>
      <w:r w:rsidRPr="008F26FE">
        <w:rPr>
          <w:i/>
        </w:rPr>
        <w:t>K*T</w:t>
      </w:r>
      <w:r w:rsidRPr="008F26FE">
        <w:rPr>
          <w:i/>
          <w:vertAlign w:val="subscript"/>
        </w:rPr>
        <w:t>S</w:t>
      </w:r>
      <w:r w:rsidRPr="008F26FE">
        <w:rPr>
          <w:i/>
        </w:rPr>
        <w:t xml:space="preserve"> of a multi-path channel in order to avoid inter-symbol interference</w:t>
      </w:r>
      <w:r>
        <w:rPr>
          <w:i/>
        </w:rPr>
        <w:t xml:space="preserve">. </w:t>
      </w:r>
      <w:r w:rsidR="00E7283C">
        <w:rPr>
          <w:lang w:val="en-US"/>
        </w:rPr>
        <w:t xml:space="preserve">At that time, although other factors such as TA estimation error was not considered when defining the UL uplink transmit timing requirements, it was clear that </w:t>
      </w:r>
      <w:r w:rsidR="00E7283C" w:rsidRPr="008F26FE">
        <w:rPr>
          <w:i/>
        </w:rPr>
        <w:t>inter-symbol interference</w:t>
      </w:r>
      <w:r w:rsidR="00E7283C">
        <w:rPr>
          <w:lang w:val="en-US"/>
        </w:rPr>
        <w:t xml:space="preserve"> should be avoided when defining the UL uplink transmit timing requirements.</w:t>
      </w:r>
    </w:p>
    <w:p w:rsidR="00E7283C" w:rsidRDefault="00E7283C" w:rsidP="00E7283C">
      <w:pPr>
        <w:rPr>
          <w:lang w:val="en-US"/>
        </w:rPr>
      </w:pPr>
      <w:r>
        <w:rPr>
          <w:lang w:val="en-US"/>
        </w:rPr>
        <w:t xml:space="preserve">In addition, it was proposed in [7] that </w:t>
      </w:r>
      <w:r w:rsidR="00025F11" w:rsidRPr="00025F11">
        <w:rPr>
          <w:lang w:val="en-US"/>
        </w:rPr>
        <w:t>parameter value K=32 shall be used by which a relaxation by a factor 2 compared to the 1.4 MHz legacy case is achieved, and the timing error limit shall hence be Te =</w:t>
      </w:r>
      <w:r w:rsidR="00025F11">
        <w:rPr>
          <w:lang w:val="en-US"/>
        </w:rPr>
        <w:t>±</w:t>
      </w:r>
      <w:r w:rsidR="00025F11" w:rsidRPr="00025F11">
        <w:rPr>
          <w:lang w:val="en-US"/>
        </w:rPr>
        <w:t>48Ts.</w:t>
      </w:r>
      <w:r w:rsidR="00025F11">
        <w:rPr>
          <w:lang w:val="en-US"/>
        </w:rPr>
        <w:t xml:space="preserve"> The proposal was made based on the consideration that</w:t>
      </w:r>
      <w:r w:rsidRPr="000B4FDD">
        <w:rPr>
          <w:lang w:val="en-US"/>
        </w:rPr>
        <w:t xml:space="preserve"> </w:t>
      </w:r>
      <w:r w:rsidR="00025F11">
        <w:rPr>
          <w:lang w:val="en-US"/>
        </w:rPr>
        <w:t>“</w:t>
      </w:r>
      <w:r w:rsidRPr="000B4FDD">
        <w:rPr>
          <w:lang w:val="en-US"/>
        </w:rPr>
        <w:t xml:space="preserve">considerable fraction of cat NB1 UEs </w:t>
      </w:r>
      <w:r>
        <w:rPr>
          <w:lang w:val="en-US"/>
        </w:rPr>
        <w:t>is</w:t>
      </w:r>
      <w:r w:rsidRPr="000B4FDD">
        <w:rPr>
          <w:lang w:val="en-US"/>
        </w:rPr>
        <w:t xml:space="preserve"> likely to be deployed in urban</w:t>
      </w:r>
      <w:r>
        <w:rPr>
          <w:lang w:val="en-US"/>
        </w:rPr>
        <w:t xml:space="preserve"> </w:t>
      </w:r>
      <w:r w:rsidRPr="000B4FDD">
        <w:rPr>
          <w:lang w:val="en-US"/>
        </w:rPr>
        <w:t>areas</w:t>
      </w:r>
      <w:r>
        <w:rPr>
          <w:lang w:val="en-US"/>
        </w:rPr>
        <w:t xml:space="preserve"> by which multipath propagation will be predominant. Multipath propagation in typical urban scenarios is modelled by the ETUx channel, which is characterized by a delay spread (RMS) of close to 1</w:t>
      </w:r>
      <w:r w:rsidRPr="00261ADE">
        <w:rPr>
          <w:lang w:val="en-US"/>
        </w:rPr>
        <w:t xml:space="preserve"> </w:t>
      </w:r>
      <w:r>
        <w:rPr>
          <w:lang w:val="en-US"/>
        </w:rPr>
        <w:t xml:space="preserve">µs and extends over 5 µs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_Ref450822916 \r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[6]</w:t>
      </w:r>
      <w:r>
        <w:rPr>
          <w:lang w:val="en-US"/>
        </w:rPr>
        <w:fldChar w:fldCharType="end"/>
      </w:r>
      <w:r>
        <w:rPr>
          <w:lang w:val="en-US"/>
        </w:rPr>
        <w:t xml:space="preserve">. Hence with ETUx in mind it would be desirable to have a margin of 1 µs or </w:t>
      </w:r>
      <w:r>
        <w:rPr>
          <w:i/>
          <w:lang w:val="en-US"/>
        </w:rPr>
        <w:t>K=32.</w:t>
      </w:r>
      <w:r>
        <w:rPr>
          <w:lang w:val="en-US"/>
        </w:rPr>
        <w:t xml:space="preserve"> This would allow a relaxation compared to the legacy LTE 1.4 MHz bandwidth case from ±24Ts to ±48Ts.</w:t>
      </w:r>
      <w:r w:rsidR="00025F11">
        <w:rPr>
          <w:lang w:val="en-US"/>
        </w:rPr>
        <w:t>”</w:t>
      </w:r>
    </w:p>
    <w:p w:rsidR="00025F11" w:rsidRDefault="00025F11" w:rsidP="00E7283C">
      <w:pPr>
        <w:rPr>
          <w:lang w:val="en-US"/>
        </w:rPr>
      </w:pPr>
      <w:r>
        <w:rPr>
          <w:lang w:val="en-US"/>
        </w:rPr>
        <w:t xml:space="preserve">In another word, we should </w:t>
      </w:r>
      <w:r w:rsidR="0078649F">
        <w:rPr>
          <w:lang w:val="en-US"/>
        </w:rPr>
        <w:t xml:space="preserve">at least </w:t>
      </w:r>
      <w:bookmarkStart w:id="2" w:name="_GoBack"/>
      <w:bookmarkEnd w:id="2"/>
      <w:r>
        <w:rPr>
          <w:lang w:val="en-US"/>
        </w:rPr>
        <w:t xml:space="preserve">limit the Te to ±48Ts with </w:t>
      </w:r>
      <w:r w:rsidRPr="00046D81">
        <w:t xml:space="preserve">NRS Ês/Iot  </w:t>
      </w:r>
      <w:r w:rsidRPr="00046D81">
        <w:rPr>
          <w:rFonts w:asciiTheme="minorHAnsi" w:eastAsiaTheme="minorEastAsia" w:hAnsi="Symbol" w:cstheme="minorBidi"/>
          <w:color w:val="000000" w:themeColor="text1"/>
        </w:rPr>
        <w:sym w:font="Symbol" w:char="F0B3"/>
      </w:r>
      <w:r w:rsidRPr="00046D81">
        <w:rPr>
          <w:rFonts w:asciiTheme="minorHAnsi" w:eastAsiaTheme="minorEastAsia" w:hAnsi="Arial" w:cstheme="minorBidi"/>
          <w:color w:val="000000" w:themeColor="text1"/>
        </w:rPr>
        <w:t xml:space="preserve"> -6 </w:t>
      </w:r>
      <w:r>
        <w:t>dB based on the consideration of multipath impact, even without considering other impact such as TA errors.</w:t>
      </w:r>
    </w:p>
    <w:p w:rsidR="00025F11" w:rsidRPr="00025F11" w:rsidRDefault="00E7283C" w:rsidP="00E7283C">
      <w:pPr>
        <w:jc w:val="both"/>
        <w:rPr>
          <w:i/>
        </w:rPr>
      </w:pPr>
      <w:r w:rsidRPr="00025F11">
        <w:rPr>
          <w:b/>
          <w:i/>
          <w:lang w:val="en-US"/>
        </w:rPr>
        <w:t>Proposal:</w:t>
      </w:r>
      <w:r w:rsidRPr="00025F11">
        <w:rPr>
          <w:i/>
          <w:lang w:val="en-US"/>
        </w:rPr>
        <w:t xml:space="preserve"> </w:t>
      </w:r>
      <w:r w:rsidR="00025F11" w:rsidRPr="00025F11">
        <w:rPr>
          <w:i/>
          <w:lang w:val="en-US"/>
        </w:rPr>
        <w:t xml:space="preserve">Define </w:t>
      </w:r>
      <w:r w:rsidR="00025F11" w:rsidRPr="00025F11">
        <w:rPr>
          <w:i/>
          <w:snapToGrid w:val="0"/>
        </w:rPr>
        <w:t xml:space="preserve">UE UL Tx Timing Error to </w:t>
      </w:r>
      <w:r w:rsidR="002611BA">
        <w:rPr>
          <w:i/>
          <w:snapToGrid w:val="0"/>
        </w:rPr>
        <w:t>[</w:t>
      </w:r>
      <w:r w:rsidR="00025F11" w:rsidRPr="00025F11">
        <w:rPr>
          <w:i/>
          <w:lang w:val="en-US"/>
        </w:rPr>
        <w:t>±48Ts</w:t>
      </w:r>
      <w:r w:rsidR="002611BA">
        <w:rPr>
          <w:i/>
          <w:lang w:val="en-US"/>
        </w:rPr>
        <w:t>]</w:t>
      </w:r>
      <w:r w:rsidR="00025F11" w:rsidRPr="00025F11">
        <w:rPr>
          <w:i/>
          <w:lang w:val="en-US"/>
        </w:rPr>
        <w:t xml:space="preserve"> with </w:t>
      </w:r>
      <w:r w:rsidR="00025F11" w:rsidRPr="00025F11">
        <w:rPr>
          <w:i/>
        </w:rPr>
        <w:t xml:space="preserve">NRS Ês/Iot  </w:t>
      </w:r>
      <w:r w:rsidR="00025F11" w:rsidRPr="00025F11">
        <w:rPr>
          <w:rFonts w:asciiTheme="minorHAnsi" w:eastAsiaTheme="minorEastAsia" w:hAnsi="Symbol" w:cstheme="minorBidi"/>
          <w:i/>
          <w:color w:val="000000" w:themeColor="text1"/>
        </w:rPr>
        <w:sym w:font="Symbol" w:char="F0B3"/>
      </w:r>
      <w:r w:rsidR="00025F11" w:rsidRPr="00025F11">
        <w:rPr>
          <w:rFonts w:asciiTheme="minorHAnsi" w:eastAsiaTheme="minorEastAsia" w:hAnsi="Arial" w:cstheme="minorBidi"/>
          <w:i/>
          <w:color w:val="000000" w:themeColor="text1"/>
        </w:rPr>
        <w:t xml:space="preserve"> -6 </w:t>
      </w:r>
      <w:r w:rsidR="00025F11" w:rsidRPr="00025F11">
        <w:rPr>
          <w:i/>
        </w:rPr>
        <w:t>dB.</w:t>
      </w:r>
    </w:p>
    <w:p w:rsidR="00641142" w:rsidRPr="005F67E6" w:rsidRDefault="00641142" w:rsidP="00641142">
      <w:pPr>
        <w:pStyle w:val="Heading1"/>
        <w:spacing w:before="360"/>
        <w:ind w:left="431" w:hanging="431"/>
      </w:pPr>
      <w:r>
        <w:t>Summary</w:t>
      </w:r>
    </w:p>
    <w:p w:rsidR="00043DB2" w:rsidRDefault="00CD5BB4" w:rsidP="00043DB2">
      <w:pPr>
        <w:pStyle w:val="BodyText"/>
        <w:rPr>
          <w:sz w:val="20"/>
          <w:szCs w:val="20"/>
        </w:rPr>
      </w:pPr>
      <w:r>
        <w:rPr>
          <w:bCs/>
          <w:color w:val="000000"/>
          <w:lang w:val="en-US"/>
        </w:rPr>
        <w:t xml:space="preserve">In this paper, </w:t>
      </w:r>
      <w:r w:rsidR="00043DB2">
        <w:rPr>
          <w:bCs/>
          <w:color w:val="000000"/>
        </w:rPr>
        <w:t xml:space="preserve">we </w:t>
      </w:r>
      <w:r w:rsidR="00043DB2">
        <w:rPr>
          <w:sz w:val="20"/>
          <w:szCs w:val="20"/>
        </w:rPr>
        <w:t xml:space="preserve">discussed the </w:t>
      </w:r>
      <w:r w:rsidR="00043DB2" w:rsidRPr="00046D81">
        <w:rPr>
          <w:sz w:val="20"/>
          <w:szCs w:val="20"/>
        </w:rPr>
        <w:t xml:space="preserve">UE transmit timing requirement </w:t>
      </w:r>
      <w:r w:rsidR="00043DB2">
        <w:rPr>
          <w:sz w:val="20"/>
          <w:szCs w:val="20"/>
        </w:rPr>
        <w:t xml:space="preserve">for normal coverage </w:t>
      </w:r>
      <w:r w:rsidR="00043DB2">
        <w:rPr>
          <w:sz w:val="20"/>
          <w:szCs w:val="20"/>
          <w:lang w:val="en-US"/>
        </w:rPr>
        <w:t>(</w:t>
      </w:r>
      <w:r w:rsidR="00043DB2" w:rsidRPr="00046D81">
        <w:rPr>
          <w:sz w:val="20"/>
          <w:szCs w:val="20"/>
        </w:rPr>
        <w:t xml:space="preserve">NRS Ês/Iot  </w:t>
      </w:r>
      <w:r w:rsidR="00043DB2" w:rsidRPr="00046D81">
        <w:rPr>
          <w:rFonts w:asciiTheme="minorHAnsi" w:eastAsiaTheme="minorEastAsia" w:hAnsi="Symbol" w:cstheme="minorBidi"/>
          <w:color w:val="000000" w:themeColor="text1"/>
          <w:sz w:val="20"/>
          <w:szCs w:val="20"/>
        </w:rPr>
        <w:sym w:font="Symbol" w:char="F0B3"/>
      </w:r>
      <w:r w:rsidR="00043DB2" w:rsidRPr="00046D81">
        <w:rPr>
          <w:rFonts w:asciiTheme="minorHAnsi" w:eastAsiaTheme="minorEastAsia" w:hAnsi="Arial" w:cstheme="minorBidi"/>
          <w:color w:val="000000" w:themeColor="text1"/>
          <w:sz w:val="20"/>
          <w:szCs w:val="20"/>
        </w:rPr>
        <w:t xml:space="preserve"> -6 </w:t>
      </w:r>
      <w:r w:rsidR="00043DB2" w:rsidRPr="00046D81">
        <w:rPr>
          <w:sz w:val="20"/>
          <w:szCs w:val="20"/>
        </w:rPr>
        <w:t>dB</w:t>
      </w:r>
      <w:r w:rsidR="00043DB2">
        <w:rPr>
          <w:sz w:val="20"/>
          <w:szCs w:val="20"/>
        </w:rPr>
        <w:t>) based on above agreements. Based on the discussion, it is proposed that</w:t>
      </w:r>
    </w:p>
    <w:p w:rsidR="00043DB2" w:rsidRDefault="00043DB2" w:rsidP="00043DB2">
      <w:pPr>
        <w:pStyle w:val="BodyText"/>
        <w:rPr>
          <w:sz w:val="20"/>
          <w:szCs w:val="20"/>
        </w:rPr>
      </w:pPr>
    </w:p>
    <w:p w:rsidR="00641142" w:rsidRPr="00043DB2" w:rsidRDefault="00043DB2" w:rsidP="00451B2F">
      <w:pPr>
        <w:ind w:left="432"/>
        <w:jc w:val="both"/>
        <w:rPr>
          <w:i/>
        </w:rPr>
      </w:pPr>
      <w:r w:rsidRPr="00025F11">
        <w:rPr>
          <w:b/>
          <w:i/>
          <w:lang w:val="en-US"/>
        </w:rPr>
        <w:lastRenderedPageBreak/>
        <w:t>Proposal:</w:t>
      </w:r>
      <w:r w:rsidRPr="00025F11">
        <w:rPr>
          <w:i/>
          <w:lang w:val="en-US"/>
        </w:rPr>
        <w:t xml:space="preserve"> Define </w:t>
      </w:r>
      <w:r w:rsidRPr="00025F11">
        <w:rPr>
          <w:i/>
          <w:snapToGrid w:val="0"/>
        </w:rPr>
        <w:t xml:space="preserve">UE UL Tx Timing Error to </w:t>
      </w:r>
      <w:r w:rsidR="002611BA">
        <w:rPr>
          <w:i/>
          <w:snapToGrid w:val="0"/>
        </w:rPr>
        <w:t>[</w:t>
      </w:r>
      <w:r w:rsidR="002611BA">
        <w:rPr>
          <w:i/>
          <w:lang w:val="en-US"/>
        </w:rPr>
        <w:t>±48Ts]</w:t>
      </w:r>
      <w:r w:rsidRPr="00025F11">
        <w:rPr>
          <w:i/>
          <w:lang w:val="en-US"/>
        </w:rPr>
        <w:t xml:space="preserve"> with </w:t>
      </w:r>
      <w:r w:rsidRPr="00025F11">
        <w:rPr>
          <w:i/>
        </w:rPr>
        <w:t xml:space="preserve">NRS Ês/Iot  </w:t>
      </w:r>
      <w:r w:rsidRPr="00025F11">
        <w:rPr>
          <w:rFonts w:asciiTheme="minorHAnsi" w:eastAsiaTheme="minorEastAsia" w:hAnsi="Symbol" w:cstheme="minorBidi"/>
          <w:i/>
          <w:color w:val="000000" w:themeColor="text1"/>
        </w:rPr>
        <w:sym w:font="Symbol" w:char="F0B3"/>
      </w:r>
      <w:r w:rsidRPr="00025F11">
        <w:rPr>
          <w:rFonts w:asciiTheme="minorHAnsi" w:eastAsiaTheme="minorEastAsia" w:hAnsi="Arial" w:cstheme="minorBidi"/>
          <w:i/>
          <w:color w:val="000000" w:themeColor="text1"/>
        </w:rPr>
        <w:t xml:space="preserve"> -6 </w:t>
      </w:r>
      <w:r>
        <w:rPr>
          <w:i/>
        </w:rPr>
        <w:t>dB.</w:t>
      </w: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9B422D" w:rsidRPr="00364DA0" w:rsidRDefault="009B422D" w:rsidP="009B422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364DA0">
        <w:rPr>
          <w:lang w:val="en-US"/>
        </w:rPr>
        <w:t>3GPP TS 36.</w:t>
      </w:r>
      <w:r>
        <w:rPr>
          <w:lang w:val="en-US"/>
        </w:rPr>
        <w:t>133</w:t>
      </w:r>
    </w:p>
    <w:p w:rsidR="003F7521" w:rsidRDefault="003F7521" w:rsidP="00A944A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3F7521">
        <w:t>R4-165418</w:t>
      </w:r>
      <w:r>
        <w:t xml:space="preserve">, </w:t>
      </w:r>
      <w:r w:rsidR="00651409">
        <w:t>“</w:t>
      </w:r>
      <w:r w:rsidRPr="003F7521">
        <w:rPr>
          <w:lang w:val="en-US"/>
        </w:rPr>
        <w:t>NB-IoT UL Timing Error</w:t>
      </w:r>
      <w:r w:rsidR="00651409">
        <w:rPr>
          <w:lang w:val="en-US"/>
        </w:rPr>
        <w:t>”</w:t>
      </w:r>
      <w:r>
        <w:t>, Nokia</w:t>
      </w:r>
      <w:r w:rsidR="00A944A3" w:rsidRPr="00A944A3">
        <w:t xml:space="preserve">, Alcatel-Lucent Shanghai Bell </w:t>
      </w:r>
    </w:p>
    <w:p w:rsidR="00B227F2" w:rsidRDefault="00B227F2" w:rsidP="00A944A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B227F2">
        <w:t>R4-167876</w:t>
      </w:r>
      <w:r>
        <w:t>, “</w:t>
      </w:r>
      <w:r w:rsidRPr="00B227F2">
        <w:t>Impact of NB-IoT UL Timing Error</w:t>
      </w:r>
      <w:r>
        <w:t xml:space="preserve">”, </w:t>
      </w:r>
      <w:r w:rsidR="00A944A3" w:rsidRPr="00A944A3">
        <w:t>Noki</w:t>
      </w:r>
      <w:r w:rsidR="00C217EB">
        <w:t>a, Alcatel-Lucent Shanghai Bell</w:t>
      </w:r>
    </w:p>
    <w:p w:rsidR="00C217EB" w:rsidRDefault="00C217EB" w:rsidP="00C217E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217EB">
        <w:t>R4-168736</w:t>
      </w:r>
      <w:r>
        <w:t xml:space="preserve">, </w:t>
      </w:r>
      <w:r w:rsidR="00F30BB7">
        <w:t>“</w:t>
      </w:r>
      <w:r>
        <w:t>Discussion</w:t>
      </w:r>
      <w:r w:rsidR="00F30BB7">
        <w:t>”</w:t>
      </w:r>
      <w:r>
        <w:t>, Ericsson</w:t>
      </w:r>
    </w:p>
    <w:p w:rsidR="00961C05" w:rsidRDefault="00961C05" w:rsidP="00961C0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961C05">
        <w:t>R4-168790</w:t>
      </w:r>
      <w:r>
        <w:t>, “</w:t>
      </w:r>
      <w:r w:rsidRPr="00961C05">
        <w:t>Way Forward on NB-IoT UE Uplink Timing Error</w:t>
      </w:r>
      <w:r>
        <w:t xml:space="preserve">”, </w:t>
      </w:r>
      <w:r w:rsidRPr="00961C05">
        <w:t>Nokia, Alcatel-Lucent Shanghai Bell, Ericsson</w:t>
      </w:r>
    </w:p>
    <w:p w:rsidR="00484E56" w:rsidRPr="00484E56" w:rsidRDefault="00484E56" w:rsidP="00484E5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i w:val="0"/>
          <w:lang w:val="en-GB" w:eastAsia="en-US"/>
        </w:rPr>
      </w:pPr>
      <w:r>
        <w:rPr>
          <w:rFonts w:ascii="Times New Roman" w:hAnsi="Times New Roman" w:cs="Times New Roman"/>
          <w:i w:val="0"/>
          <w:lang w:val="en-GB" w:eastAsia="en-US"/>
        </w:rPr>
        <w:t xml:space="preserve">R4-78AH-0212, </w:t>
      </w:r>
      <w:r w:rsidRPr="00484E56">
        <w:rPr>
          <w:rFonts w:ascii="Times New Roman" w:hAnsi="Times New Roman" w:cs="Times New Roman"/>
          <w:i w:val="0"/>
          <w:lang w:val="en-GB" w:eastAsia="en-US"/>
        </w:rPr>
        <w:t>“Minutes of Meeting on NB-IoT RRM AH”, Ericsson</w:t>
      </w:r>
    </w:p>
    <w:p w:rsidR="007E1047" w:rsidRDefault="007E1047" w:rsidP="000E566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R4-164147. “Delay spread support in NB-IoT”, Ericsson</w:t>
      </w:r>
    </w:p>
    <w:sectPr w:rsidR="007E1047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FAC" w:rsidRDefault="001C0FAC" w:rsidP="005D0D84">
      <w:pPr>
        <w:spacing w:after="0"/>
      </w:pPr>
      <w:r>
        <w:separator/>
      </w:r>
    </w:p>
  </w:endnote>
  <w:endnote w:type="continuationSeparator" w:id="0">
    <w:p w:rsidR="001C0FAC" w:rsidRDefault="001C0FAC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1A5" w:rsidRDefault="00386274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1A5" w:rsidRDefault="00386274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649F">
      <w:rPr>
        <w:rStyle w:val="PageNumber"/>
      </w:rPr>
      <w:t>2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FAC" w:rsidRDefault="001C0FAC" w:rsidP="005D0D84">
      <w:pPr>
        <w:spacing w:after="0"/>
      </w:pPr>
      <w:r>
        <w:separator/>
      </w:r>
    </w:p>
  </w:footnote>
  <w:footnote w:type="continuationSeparator" w:id="0">
    <w:p w:rsidR="001C0FAC" w:rsidRDefault="001C0FAC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1515D"/>
    <w:multiLevelType w:val="hybridMultilevel"/>
    <w:tmpl w:val="23223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B463E"/>
    <w:multiLevelType w:val="hybridMultilevel"/>
    <w:tmpl w:val="D414A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63709"/>
    <w:multiLevelType w:val="hybridMultilevel"/>
    <w:tmpl w:val="7DEC49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8A62E6"/>
    <w:multiLevelType w:val="hybridMultilevel"/>
    <w:tmpl w:val="4A6EABE4"/>
    <w:lvl w:ilvl="0" w:tplc="FA427C3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EA4E48"/>
    <w:multiLevelType w:val="hybridMultilevel"/>
    <w:tmpl w:val="4F1C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35E7A"/>
    <w:multiLevelType w:val="hybridMultilevel"/>
    <w:tmpl w:val="62942FD2"/>
    <w:lvl w:ilvl="0" w:tplc="07D01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08CFAC">
      <w:start w:val="8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D0DB4C">
      <w:start w:val="8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20A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AE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366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5A3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367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E0D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573845B3"/>
    <w:multiLevelType w:val="hybridMultilevel"/>
    <w:tmpl w:val="F094E26E"/>
    <w:lvl w:ilvl="0" w:tplc="A7420D9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193667"/>
    <w:multiLevelType w:val="hybridMultilevel"/>
    <w:tmpl w:val="8A5EA962"/>
    <w:lvl w:ilvl="0" w:tplc="858C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E634A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D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6D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EF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2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CE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7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44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901EB"/>
    <w:multiLevelType w:val="hybridMultilevel"/>
    <w:tmpl w:val="25E06CCC"/>
    <w:lvl w:ilvl="0" w:tplc="5A443A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8"/>
  </w:num>
  <w:num w:numId="4">
    <w:abstractNumId w:val="14"/>
  </w:num>
  <w:num w:numId="5">
    <w:abstractNumId w:val="24"/>
  </w:num>
  <w:num w:numId="6">
    <w:abstractNumId w:val="4"/>
  </w:num>
  <w:num w:numId="7">
    <w:abstractNumId w:val="19"/>
  </w:num>
  <w:num w:numId="8">
    <w:abstractNumId w:val="12"/>
  </w:num>
  <w:num w:numId="9">
    <w:abstractNumId w:val="0"/>
  </w:num>
  <w:num w:numId="10">
    <w:abstractNumId w:val="27"/>
  </w:num>
  <w:num w:numId="11">
    <w:abstractNumId w:val="7"/>
  </w:num>
  <w:num w:numId="12">
    <w:abstractNumId w:val="34"/>
  </w:num>
  <w:num w:numId="13">
    <w:abstractNumId w:val="22"/>
  </w:num>
  <w:num w:numId="14">
    <w:abstractNumId w:val="25"/>
  </w:num>
  <w:num w:numId="15">
    <w:abstractNumId w:val="15"/>
  </w:num>
  <w:num w:numId="16">
    <w:abstractNumId w:val="10"/>
  </w:num>
  <w:num w:numId="17">
    <w:abstractNumId w:val="17"/>
  </w:num>
  <w:num w:numId="18">
    <w:abstractNumId w:val="3"/>
  </w:num>
  <w:num w:numId="19">
    <w:abstractNumId w:val="6"/>
  </w:num>
  <w:num w:numId="20">
    <w:abstractNumId w:val="31"/>
  </w:num>
  <w:num w:numId="21">
    <w:abstractNumId w:val="13"/>
  </w:num>
  <w:num w:numId="22">
    <w:abstractNumId w:val="28"/>
  </w:num>
  <w:num w:numId="23">
    <w:abstractNumId w:val="16"/>
  </w:num>
  <w:num w:numId="24">
    <w:abstractNumId w:val="1"/>
  </w:num>
  <w:num w:numId="25">
    <w:abstractNumId w:val="29"/>
  </w:num>
  <w:num w:numId="26">
    <w:abstractNumId w:val="8"/>
  </w:num>
  <w:num w:numId="27">
    <w:abstractNumId w:val="33"/>
  </w:num>
  <w:num w:numId="28">
    <w:abstractNumId w:val="32"/>
  </w:num>
  <w:num w:numId="29">
    <w:abstractNumId w:val="2"/>
  </w:num>
  <w:num w:numId="30">
    <w:abstractNumId w:val="9"/>
  </w:num>
  <w:num w:numId="31">
    <w:abstractNumId w:val="26"/>
  </w:num>
  <w:num w:numId="32">
    <w:abstractNumId w:val="11"/>
  </w:num>
  <w:num w:numId="33">
    <w:abstractNumId w:val="23"/>
  </w:num>
  <w:num w:numId="34">
    <w:abstractNumId w:val="20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0D57"/>
    <w:rsid w:val="00022BCA"/>
    <w:rsid w:val="000236CF"/>
    <w:rsid w:val="00024223"/>
    <w:rsid w:val="000248A1"/>
    <w:rsid w:val="000248C7"/>
    <w:rsid w:val="00024BE2"/>
    <w:rsid w:val="00025715"/>
    <w:rsid w:val="00025F11"/>
    <w:rsid w:val="00026059"/>
    <w:rsid w:val="000263F4"/>
    <w:rsid w:val="00026706"/>
    <w:rsid w:val="00026B3E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6CA6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3DB2"/>
    <w:rsid w:val="0004532C"/>
    <w:rsid w:val="0004550E"/>
    <w:rsid w:val="000456D5"/>
    <w:rsid w:val="00046CA6"/>
    <w:rsid w:val="00046D81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7A9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A53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4F8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0CBB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013"/>
    <w:rsid w:val="00107384"/>
    <w:rsid w:val="001074F6"/>
    <w:rsid w:val="001078A2"/>
    <w:rsid w:val="00107FA4"/>
    <w:rsid w:val="00110135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1E3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1E4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5B21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777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0FAC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9CF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AF5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7BC"/>
    <w:rsid w:val="00256E09"/>
    <w:rsid w:val="00257D9A"/>
    <w:rsid w:val="0026117E"/>
    <w:rsid w:val="002611BA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7EE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4ED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6D2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B9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4913"/>
    <w:rsid w:val="00345578"/>
    <w:rsid w:val="00345726"/>
    <w:rsid w:val="00345D25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4DA0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27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480A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1DF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53CC"/>
    <w:rsid w:val="003D60E6"/>
    <w:rsid w:val="003D62D1"/>
    <w:rsid w:val="003E16F8"/>
    <w:rsid w:val="003E1CAB"/>
    <w:rsid w:val="003E27AD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3F7521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14"/>
    <w:rsid w:val="004159D1"/>
    <w:rsid w:val="004160BA"/>
    <w:rsid w:val="00416ABA"/>
    <w:rsid w:val="00416FEA"/>
    <w:rsid w:val="0041712B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47D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B2F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4E56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7CE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C0892"/>
    <w:rsid w:val="004C0D79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3B4A"/>
    <w:rsid w:val="004E4454"/>
    <w:rsid w:val="004E49B1"/>
    <w:rsid w:val="004E4BE3"/>
    <w:rsid w:val="004E4F79"/>
    <w:rsid w:val="004E5055"/>
    <w:rsid w:val="004E5630"/>
    <w:rsid w:val="004E66B6"/>
    <w:rsid w:val="004E6F6F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0A0"/>
    <w:rsid w:val="0053156B"/>
    <w:rsid w:val="00533880"/>
    <w:rsid w:val="00533F13"/>
    <w:rsid w:val="00534450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5EA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6B1A"/>
    <w:rsid w:val="005C7406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2D07"/>
    <w:rsid w:val="005D31EB"/>
    <w:rsid w:val="005D3561"/>
    <w:rsid w:val="005D3BC7"/>
    <w:rsid w:val="005D50AD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A2F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7A8"/>
    <w:rsid w:val="0063687A"/>
    <w:rsid w:val="00636B02"/>
    <w:rsid w:val="00636BF6"/>
    <w:rsid w:val="006370FD"/>
    <w:rsid w:val="00637741"/>
    <w:rsid w:val="00637C16"/>
    <w:rsid w:val="006406FD"/>
    <w:rsid w:val="006410FF"/>
    <w:rsid w:val="00641142"/>
    <w:rsid w:val="0064176F"/>
    <w:rsid w:val="00641B33"/>
    <w:rsid w:val="0064251A"/>
    <w:rsid w:val="0064260F"/>
    <w:rsid w:val="006426EB"/>
    <w:rsid w:val="00642DB5"/>
    <w:rsid w:val="0064306A"/>
    <w:rsid w:val="00643595"/>
    <w:rsid w:val="006436F6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F06"/>
    <w:rsid w:val="00651409"/>
    <w:rsid w:val="00651D77"/>
    <w:rsid w:val="00652519"/>
    <w:rsid w:val="006525CF"/>
    <w:rsid w:val="0065264D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9F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06A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589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634"/>
    <w:rsid w:val="006D4CA6"/>
    <w:rsid w:val="006D56B0"/>
    <w:rsid w:val="006D7392"/>
    <w:rsid w:val="006E0D8E"/>
    <w:rsid w:val="006E25D4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65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57F63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49F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5A5"/>
    <w:rsid w:val="007C7FC0"/>
    <w:rsid w:val="007D00C3"/>
    <w:rsid w:val="007D05E7"/>
    <w:rsid w:val="007D07F0"/>
    <w:rsid w:val="007D1947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047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2E92"/>
    <w:rsid w:val="00813C60"/>
    <w:rsid w:val="00813D10"/>
    <w:rsid w:val="00813E44"/>
    <w:rsid w:val="00813EF5"/>
    <w:rsid w:val="0081534C"/>
    <w:rsid w:val="0081590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56C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171"/>
    <w:rsid w:val="0087737A"/>
    <w:rsid w:val="00877665"/>
    <w:rsid w:val="008778DB"/>
    <w:rsid w:val="008778FC"/>
    <w:rsid w:val="008807AA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CAA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4B0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3000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11"/>
    <w:rsid w:val="00942BC9"/>
    <w:rsid w:val="00943593"/>
    <w:rsid w:val="00946928"/>
    <w:rsid w:val="00946BD7"/>
    <w:rsid w:val="00947680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AB2"/>
    <w:rsid w:val="00957CAE"/>
    <w:rsid w:val="009602C1"/>
    <w:rsid w:val="00960E6A"/>
    <w:rsid w:val="00960EA5"/>
    <w:rsid w:val="0096192F"/>
    <w:rsid w:val="0096194A"/>
    <w:rsid w:val="00961AA3"/>
    <w:rsid w:val="00961C05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8B2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13E"/>
    <w:rsid w:val="009872A9"/>
    <w:rsid w:val="0098765B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22D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5D8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43C6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01F"/>
    <w:rsid w:val="00A231A6"/>
    <w:rsid w:val="00A231EB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6FEF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0CA1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4A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C83"/>
    <w:rsid w:val="00AD0134"/>
    <w:rsid w:val="00AD016A"/>
    <w:rsid w:val="00AD0A86"/>
    <w:rsid w:val="00AD0B3C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3F74"/>
    <w:rsid w:val="00AF4077"/>
    <w:rsid w:val="00AF4088"/>
    <w:rsid w:val="00AF4393"/>
    <w:rsid w:val="00AF5273"/>
    <w:rsid w:val="00AF5973"/>
    <w:rsid w:val="00AF63EE"/>
    <w:rsid w:val="00AF6FE5"/>
    <w:rsid w:val="00AF7218"/>
    <w:rsid w:val="00AF746C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5D96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7F2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737"/>
    <w:rsid w:val="00B41746"/>
    <w:rsid w:val="00B42223"/>
    <w:rsid w:val="00B425EB"/>
    <w:rsid w:val="00B42A0D"/>
    <w:rsid w:val="00B42ABF"/>
    <w:rsid w:val="00B4364D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4F42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1DD3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6D6"/>
    <w:rsid w:val="00BA6903"/>
    <w:rsid w:val="00BA695E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2F20"/>
    <w:rsid w:val="00BE32AA"/>
    <w:rsid w:val="00BE35BC"/>
    <w:rsid w:val="00BE3BFD"/>
    <w:rsid w:val="00BE4047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176E3"/>
    <w:rsid w:val="00C20C39"/>
    <w:rsid w:val="00C21190"/>
    <w:rsid w:val="00C211A5"/>
    <w:rsid w:val="00C217EB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6EE1"/>
    <w:rsid w:val="00C47EAC"/>
    <w:rsid w:val="00C5059A"/>
    <w:rsid w:val="00C50951"/>
    <w:rsid w:val="00C529AC"/>
    <w:rsid w:val="00C52F77"/>
    <w:rsid w:val="00C53151"/>
    <w:rsid w:val="00C55936"/>
    <w:rsid w:val="00C559EF"/>
    <w:rsid w:val="00C55A3A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3DB1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5DF8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D2A"/>
    <w:rsid w:val="00C94524"/>
    <w:rsid w:val="00C960E8"/>
    <w:rsid w:val="00C96259"/>
    <w:rsid w:val="00C96599"/>
    <w:rsid w:val="00C96B40"/>
    <w:rsid w:val="00C972AD"/>
    <w:rsid w:val="00C9745C"/>
    <w:rsid w:val="00C974A1"/>
    <w:rsid w:val="00C976E6"/>
    <w:rsid w:val="00C97E4D"/>
    <w:rsid w:val="00CA00C5"/>
    <w:rsid w:val="00CA0C9A"/>
    <w:rsid w:val="00CA0D82"/>
    <w:rsid w:val="00CA11DF"/>
    <w:rsid w:val="00CA11F1"/>
    <w:rsid w:val="00CA21A4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BB4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403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27D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B3A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0268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363E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DE3"/>
    <w:rsid w:val="00DD7E95"/>
    <w:rsid w:val="00DE0508"/>
    <w:rsid w:val="00DE0D4F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EAE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235"/>
    <w:rsid w:val="00DF0423"/>
    <w:rsid w:val="00DF0B15"/>
    <w:rsid w:val="00DF1075"/>
    <w:rsid w:val="00DF14C0"/>
    <w:rsid w:val="00DF224A"/>
    <w:rsid w:val="00DF3F2A"/>
    <w:rsid w:val="00DF428C"/>
    <w:rsid w:val="00DF4819"/>
    <w:rsid w:val="00DF5170"/>
    <w:rsid w:val="00DF5BB5"/>
    <w:rsid w:val="00DF68C7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E3E"/>
    <w:rsid w:val="00E70F88"/>
    <w:rsid w:val="00E7283C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3DCF"/>
    <w:rsid w:val="00E843C1"/>
    <w:rsid w:val="00E846D0"/>
    <w:rsid w:val="00E84A71"/>
    <w:rsid w:val="00E852F1"/>
    <w:rsid w:val="00E85549"/>
    <w:rsid w:val="00E85DE8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77CE"/>
    <w:rsid w:val="00E97B31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29D2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1E2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D61"/>
    <w:rsid w:val="00F303A3"/>
    <w:rsid w:val="00F30853"/>
    <w:rsid w:val="00F30BB7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5DEF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215A"/>
    <w:rsid w:val="00F82315"/>
    <w:rsid w:val="00F826E2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D0680"/>
  <w15:docId w15:val="{4B749C19-D79C-43EC-92C8-AB638D0B7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641142"/>
    <w:pPr>
      <w:keepNext/>
      <w:keepLines/>
      <w:numPr>
        <w:numId w:val="33"/>
      </w:numPr>
      <w:spacing w:after="0"/>
      <w:contextualSpacing/>
    </w:pPr>
    <w:rPr>
      <w:rFonts w:ascii="Arial" w:hAnsi="Arial" w:cs="Arial"/>
      <w:i/>
      <w:lang w:val="en-US"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DC363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szCs w:val="18"/>
    </w:rPr>
  </w:style>
  <w:style w:type="character" w:customStyle="1" w:styleId="TALCar">
    <w:name w:val="TAL Car"/>
    <w:link w:val="TAL"/>
    <w:rsid w:val="00DC363E"/>
    <w:rPr>
      <w:rFonts w:ascii="Arial" w:eastAsia="Times New Roman" w:hAnsi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55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9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3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3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1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24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3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52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3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8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1CA7A-4DD3-48F8-8789-97A00AE9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73</cp:revision>
  <dcterms:created xsi:type="dcterms:W3CDTF">2016-08-06T14:02:00Z</dcterms:created>
  <dcterms:modified xsi:type="dcterms:W3CDTF">2016-11-04T00:55:00Z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